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7D" w:rsidRDefault="00B9277D" w:rsidP="00B927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9277D" w:rsidRDefault="00B9277D" w:rsidP="00B9277D">
      <w:pPr>
        <w:jc w:val="center"/>
        <w:rPr>
          <w:rFonts w:ascii="Times New Roman" w:hAnsi="Times New Roman" w:cs="Times New Roman"/>
          <w:sz w:val="48"/>
          <w:szCs w:val="48"/>
        </w:rPr>
      </w:pPr>
      <w:r w:rsidRPr="00167252">
        <w:rPr>
          <w:rFonts w:ascii="Times New Roman" w:hAnsi="Times New Roman" w:cs="Times New Roman"/>
          <w:sz w:val="48"/>
          <w:szCs w:val="48"/>
        </w:rPr>
        <w:t>Каталог материалов антитеррористической и антиэкстремисткой тематики</w:t>
      </w:r>
    </w:p>
    <w:p w:rsidR="00B9277D" w:rsidRDefault="00B9277D" w:rsidP="00B927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9277D" w:rsidRDefault="00B9277D" w:rsidP="00B927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53E6" w:rsidRPr="00B9277D" w:rsidRDefault="008A53E6" w:rsidP="00B847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277D">
        <w:rPr>
          <w:rFonts w:ascii="Times New Roman" w:hAnsi="Times New Roman" w:cs="Times New Roman"/>
          <w:sz w:val="36"/>
          <w:szCs w:val="36"/>
        </w:rPr>
        <w:t>Противодействие идеологии терроризма</w:t>
      </w:r>
    </w:p>
    <w:p w:rsidR="008A53E6" w:rsidRDefault="008A53E6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(по состоянию законодательства на 1 января 2015 г.)</w:t>
      </w:r>
    </w:p>
    <w:p w:rsidR="00B84758" w:rsidRDefault="00B84758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B92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B84758">
        <w:rPr>
          <w:rFonts w:ascii="Times New Roman" w:hAnsi="Times New Roman" w:cs="Times New Roman"/>
          <w:sz w:val="24"/>
          <w:szCs w:val="24"/>
        </w:rPr>
        <w:t>ормативно-правовые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из справочно</w:t>
      </w:r>
      <w:r w:rsidR="00384957">
        <w:rPr>
          <w:rFonts w:ascii="Times New Roman" w:hAnsi="Times New Roman" w:cs="Times New Roman"/>
          <w:sz w:val="24"/>
          <w:szCs w:val="24"/>
        </w:rPr>
        <w:t>-правовой системы «КонсультантПлюс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77D">
        <w:rPr>
          <w:rFonts w:ascii="Times New Roman" w:hAnsi="Times New Roman" w:cs="Times New Roman"/>
          <w:sz w:val="24"/>
          <w:szCs w:val="24"/>
        </w:rPr>
        <w:t>Каталог будет пополняться ежеквартально</w:t>
      </w: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B92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77D" w:rsidRDefault="00B9277D" w:rsidP="00B92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Тоншаево, 2015</w:t>
      </w:r>
    </w:p>
    <w:p w:rsidR="00B84758" w:rsidRDefault="00B9277D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758" w:rsidRPr="00B84758">
        <w:rPr>
          <w:rFonts w:ascii="Times New Roman" w:hAnsi="Times New Roman" w:cs="Times New Roman"/>
          <w:sz w:val="24"/>
          <w:szCs w:val="24"/>
        </w:rPr>
        <w:t>В предлагаемый каталог включены нормативно-правовые акты Российской Федерации, являющиеся правовой основой противодействия распространению террористической идеологии в обществе</w:t>
      </w:r>
      <w:r w:rsidR="00B84758">
        <w:rPr>
          <w:rFonts w:ascii="Times New Roman" w:hAnsi="Times New Roman" w:cs="Times New Roman"/>
          <w:sz w:val="24"/>
          <w:szCs w:val="24"/>
        </w:rPr>
        <w:t xml:space="preserve">. Документы доступны </w:t>
      </w:r>
      <w:proofErr w:type="gramStart"/>
      <w:r w:rsidR="00B847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4758">
        <w:rPr>
          <w:rFonts w:ascii="Times New Roman" w:hAnsi="Times New Roman" w:cs="Times New Roman"/>
          <w:sz w:val="24"/>
          <w:szCs w:val="24"/>
        </w:rPr>
        <w:t xml:space="preserve"> МУК «МЦБС» из справочно-правовой системы «Консультант +».</w:t>
      </w:r>
    </w:p>
    <w:p w:rsidR="00B84758" w:rsidRDefault="00B84758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4758">
        <w:rPr>
          <w:rFonts w:ascii="Times New Roman" w:hAnsi="Times New Roman" w:cs="Times New Roman"/>
          <w:sz w:val="24"/>
          <w:szCs w:val="24"/>
        </w:rPr>
        <w:t>Нормативно-правовые акты в каталоге располагаются по юридической силе; в случае если они по юридической силе равны — в алфавитном порядке. Региональное законодательство приводится в конце раздела</w:t>
      </w:r>
    </w:p>
    <w:p w:rsidR="00B84758" w:rsidRPr="008A53E6" w:rsidRDefault="00B84758" w:rsidP="008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[Электронный ресурс]: федеральный закон от 13.06.1996 г. № 63-ФЗ: (ред. от 31.12.2014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Предусматривает уголовную ответственность (ст. 205-205.5) за совершение терактов, а также осуществление иной террористической деятельности (содействие террористической деятельности, публичные призывы к ее осуществлению или публичное оправдание терроризма и др.).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[Электронный ресурс]: федеральный закон от 30.12.2001 г. № 195-ФЗ: (ред. от 31.12.2014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Предусматривает административную ответственность за правонарушения, связанные с террористической деятельностью (ст. 15.27.1 – оказание финансовой поддержки терроризму).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О ПОЛИЦИИ [Электронный ресурс]: федеральный закон от 07.02.2011 г. № 3-ФЗ: (ред. от 22.12.2014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Устанавливает в качестве обязанностей полиции участие в мероприятиях по противодействию терроризму, в обеспечении правового режима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операции, а также в обеспечении защиты потенциальных объектов террористических посягательств (п. 2 ч. 1 ст. 17).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О ПРОТИВОДЕЙСТВИИ терроризму [Электронный ресурс]: федеральный закон от 06.03.2006 г. № 35-ФЗ: (ред. от 31.12.2014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Раскрывает понятия «терроризм», «террористическая деятельность». Закрепляет основные принципы противодействия терроризму, правовые и организационные основы профилактики терроризма и борьбы с ним.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О ПРОТИВОДЕЙСТВИИ экстремистской деятельности [Электронный ресурс]: федеральный закон от 25.07.2002 г. № 114-ФЗ: (ред. от 31.12.2014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Определяет правовые и организационные основы противодействия экстремистской деятельности, устанавливает ответственность за ее осуществление.</w:t>
      </w: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КОНЦЕПЦИЯ внешней политики Российской Федерации [Электронный ресурс]: утв. Президентом РФ 12.02.2013 г.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lastRenderedPageBreak/>
        <w:t>Определяет основные направления развития внешней политики Российской Федерации, в т. ч. борьбу с терроризмом.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КОНЦЕПЦИЯ общественной безопасности в Российской Федерации [Электронный ресурс]: утв. Президентом РФ 20.11.2013 г.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Основополагающий документ, определяющий государственную политику в сфере обеспечения общественной безопасности.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КОНЦЕПЦИЯ противодействия терроризму в Российской Федерации [Электронный ресурс]: утв. Президентом РФ 05.10.2009 г.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СТРАТЕГИЯ государственной национальной политики Российской Федерации на период до 2025 года [Электронный ресурс]: утв. указом Президента от 19.12.2012 г. № 1666.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О системе современных приоритетов, целей, принципов, основных направлений, задач и механизмов реализации государственной национальной политики Российской Федерации.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до 2020 года [Электронный ресурс]: утв. указом Президента от 12.05.2009 г. № 537: (ред. от 01.07.2014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Определяет основные направления по совершенствованию национальной безопасности нашего государства, в число которых входят также выявление, предупреждение, пресечение и раскрытие актов терроризма.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О МАТЕРИАЛАХ по противодействию идеологии терроризма и экстремизма [Электронный ресурс]: письмо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РФ от 25.05.2011 г. № СМ-477⁄08.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Рекомендации по реализации мер, направленных на противодействие идеологии терроризма и экстремизма в системе образования в рамках учебного процесса.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B84758" w:rsidP="00B8475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4758">
        <w:rPr>
          <w:rFonts w:ascii="Times New Roman" w:hAnsi="Times New Roman" w:cs="Times New Roman"/>
          <w:sz w:val="32"/>
          <w:szCs w:val="32"/>
        </w:rPr>
        <w:t>Региональное законодательство</w:t>
      </w:r>
    </w:p>
    <w:p w:rsidR="00B84758" w:rsidRPr="00B84758" w:rsidRDefault="00B84758" w:rsidP="00B8475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«Обеспечение общественного порядка и противодействия преступности в Нижегородской области на 2014-2016 годы» [Электронный ресурс]: утв. постановлением Правительства Нижегородской области от 20.12.2013 г. № 978: (ред. от 04.12.2014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lastRenderedPageBreak/>
        <w:t>Программа направлена на создание условий безопасности личности и общества от проявлений терроризма и экстремизма, а также на иные цели, связанные с обеспечением общественного порядка.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КОНЦЕПЦИЯ областной целевой программы «Профилактика терроризма и экстремизма в Нижегородской области» на 2012-2014 годы [Электронный ресурс]: утв. распоряжением Правительства Нижегородской области от 22.12.2009 г. № 3151-р.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Целью Концепции является определение основных направлений деятельности по обеспечению на уровне Нижегородской области системы скоординированных мер по профилактике терроризма и экстремизма, отвечающих складывающейся обстановке и перспективам ее развития.</w:t>
      </w:r>
    </w:p>
    <w:p w:rsidR="00B84758" w:rsidRPr="008A53E6" w:rsidRDefault="00B84758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ПЛАН комплексных организационных и профилактических мероприятий по противодействию терроризму и экстремизму в городе Нижнем Новгороде на 2013-2014 годы [Электронный ресурс]: утв. постановлением администрации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Н. Новгорода от 17.01.2013 г. № 76: (ред. от 08.04.2014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экстремизма, мероприятия по минимизации и ликвидации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последствий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 возможных их проявлений.</w:t>
      </w:r>
    </w:p>
    <w:p w:rsidR="00A43A31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A43A3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* * *</w:t>
      </w:r>
    </w:p>
    <w:p w:rsidR="00A43A31" w:rsidRPr="008A53E6" w:rsidRDefault="00A43A31" w:rsidP="00A43A3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ДЕКЛАРАЦИЯ о мерах по ликвидации международного терроризма: (одобрена резолюцией Генеральной Ассамбл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Н 49⁄60 от 09.12.1994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ДОКЛАД Генерального секретаря Организации Объединенных Наций. Меры по ликвидации международного терроризма: (принят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Нью-Йорке 02.07.2002 г. на 57-й сессии Генеральной Ассамблеи ООН).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МЕЖДУНАРОДНАЯ конвенция о борьбе с финансированием терроризма: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Нью-Йорке 09.12.1999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МЕЖДУНАРОДНАЯ конвенция о борьбе с бомбовым терроризмом: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Нью-Йорке 15.12.1997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КОНВЕНЦИЯ Совета Европы о предупреждении терроризма (CETS № 196):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Варшаве 16.05.2005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КОНВЕНЦИЯ Совета Европы об отмывании, выявлении, изъятии, конфискации доходов от преступной деятельности и финансировании терроризма (CETS № 198):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Варшаве 16.05.2005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ЕВРОПЕЙСКАЯ конвенция о пресечении терроризма (ETS № 90):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Страсбурге 27.01.1977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КОНВЕНЦИЯ Шанхайской организации сотрудничества против терроризма: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Екатеринбурге 16.06.2009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ШАНХАЙСКАЯ конвенция о борьбе с терроризмом, сепаратизмом и экстремизмом: (заключена в 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. Шанхае 15.06.2001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ЗАЯВЛЕНИЕ глав государств-участников Содружества Независимых Государств о борьбе с международным терроризмом: (Астана, 16.09.2004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 xml:space="preserve">МОДЕЛЬНЫЙ закон «О борьбе с терроризмом»: (принят постановлением Межпарламентской Ассамблеи государств-участников СНГ от 17.04.2004 г. № 23-5).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p w:rsidR="00A43A31" w:rsidRPr="008A53E6" w:rsidRDefault="00A43A31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F87" w:rsidRPr="008A53E6" w:rsidRDefault="008A53E6" w:rsidP="00B8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ДОГОВОР о сотрудничестве государств-участников Содружества Независимых Госуда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рств в б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 xml:space="preserve">орьбе с терроризмом (Минск, 04.06.1999 г.). — Доступ из 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8A53E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53E6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8A53E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53E6">
        <w:rPr>
          <w:rFonts w:ascii="Times New Roman" w:hAnsi="Times New Roman" w:cs="Times New Roman"/>
          <w:sz w:val="24"/>
          <w:szCs w:val="24"/>
        </w:rPr>
        <w:t>».</w:t>
      </w:r>
    </w:p>
    <w:sectPr w:rsidR="008C4F87" w:rsidRPr="008A53E6" w:rsidSect="008C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F6"/>
    <w:rsid w:val="0012266A"/>
    <w:rsid w:val="00182FB1"/>
    <w:rsid w:val="00384957"/>
    <w:rsid w:val="005157F6"/>
    <w:rsid w:val="006509B9"/>
    <w:rsid w:val="008A53E6"/>
    <w:rsid w:val="008C4F87"/>
    <w:rsid w:val="0091270F"/>
    <w:rsid w:val="00A43A31"/>
    <w:rsid w:val="00B84758"/>
    <w:rsid w:val="00B9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87"/>
  </w:style>
  <w:style w:type="paragraph" w:styleId="3">
    <w:name w:val="heading 3"/>
    <w:basedOn w:val="a"/>
    <w:link w:val="30"/>
    <w:uiPriority w:val="9"/>
    <w:qFormat/>
    <w:rsid w:val="0051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5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57F6"/>
    <w:rPr>
      <w:b/>
      <w:bCs/>
    </w:rPr>
  </w:style>
  <w:style w:type="paragraph" w:styleId="a4">
    <w:name w:val="Normal (Web)"/>
    <w:basedOn w:val="a"/>
    <w:uiPriority w:val="99"/>
    <w:semiHidden/>
    <w:unhideWhenUsed/>
    <w:rsid w:val="0051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7F6"/>
  </w:style>
  <w:style w:type="character" w:styleId="a5">
    <w:name w:val="Emphasis"/>
    <w:basedOn w:val="a0"/>
    <w:uiPriority w:val="20"/>
    <w:qFormat/>
    <w:rsid w:val="00515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Ilia</cp:lastModifiedBy>
  <cp:revision>5</cp:revision>
  <dcterms:created xsi:type="dcterms:W3CDTF">2015-05-28T05:53:00Z</dcterms:created>
  <dcterms:modified xsi:type="dcterms:W3CDTF">2015-06-11T09:08:00Z</dcterms:modified>
</cp:coreProperties>
</file>